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43" w:rsidRPr="00EC3C85" w:rsidRDefault="0068541A">
      <w:pPr>
        <w:rPr>
          <w:rFonts w:ascii="Times New Roman" w:hAnsi="Times New Roman" w:cs="Times New Roman"/>
          <w:b/>
          <w:sz w:val="24"/>
          <w:szCs w:val="24"/>
        </w:rPr>
      </w:pPr>
      <w:r w:rsidRPr="00EC3C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Список новых поступлений</w:t>
      </w:r>
    </w:p>
    <w:p w:rsidR="0068541A" w:rsidRPr="00EC3C85" w:rsidRDefault="0068541A">
      <w:pPr>
        <w:rPr>
          <w:rFonts w:ascii="Times New Roman" w:hAnsi="Times New Roman" w:cs="Times New Roman"/>
          <w:sz w:val="24"/>
          <w:szCs w:val="24"/>
        </w:rPr>
      </w:pPr>
    </w:p>
    <w:p w:rsidR="0068541A" w:rsidRPr="00EC3C85" w:rsidRDefault="0068541A">
      <w:pPr>
        <w:rPr>
          <w:rFonts w:ascii="Times New Roman" w:hAnsi="Times New Roman" w:cs="Times New Roman"/>
          <w:b/>
          <w:sz w:val="24"/>
          <w:szCs w:val="24"/>
        </w:rPr>
      </w:pPr>
      <w:r w:rsidRPr="00EC3C85">
        <w:rPr>
          <w:rFonts w:ascii="Times New Roman" w:hAnsi="Times New Roman" w:cs="Times New Roman"/>
          <w:b/>
          <w:sz w:val="24"/>
          <w:szCs w:val="24"/>
        </w:rPr>
        <w:t>1. Анохин Е. Оценка российских территорий в системе государственного управления.//Проблемы теории и практики управления.-2013.-№ 4.-С. 51-61.</w:t>
      </w:r>
    </w:p>
    <w:p w:rsidR="0068541A" w:rsidRPr="00EC3C85" w:rsidRDefault="0068541A">
      <w:pPr>
        <w:rPr>
          <w:rFonts w:ascii="Times New Roman" w:hAnsi="Times New Roman" w:cs="Times New Roman"/>
          <w:sz w:val="24"/>
          <w:szCs w:val="24"/>
        </w:rPr>
      </w:pPr>
      <w:r w:rsidRPr="00EC3C85">
        <w:rPr>
          <w:rFonts w:ascii="Times New Roman" w:hAnsi="Times New Roman" w:cs="Times New Roman"/>
          <w:sz w:val="24"/>
          <w:szCs w:val="24"/>
        </w:rPr>
        <w:t>Дана общая характеристика информационных потоков, циркулирующих в системе государственного управления территориями Российской Федерации. Проанализированы изменения, произошедшие в методологии, применяемой для оценки социально-экономического развития территорий в 2007-2012 гг.</w:t>
      </w:r>
    </w:p>
    <w:p w:rsidR="0068541A" w:rsidRPr="00EC3C85" w:rsidRDefault="0068541A">
      <w:pPr>
        <w:rPr>
          <w:rFonts w:ascii="Times New Roman" w:hAnsi="Times New Roman" w:cs="Times New Roman"/>
          <w:b/>
          <w:sz w:val="24"/>
          <w:szCs w:val="24"/>
        </w:rPr>
      </w:pPr>
      <w:r w:rsidRPr="00EC3C85">
        <w:rPr>
          <w:rFonts w:ascii="Times New Roman" w:hAnsi="Times New Roman" w:cs="Times New Roman"/>
          <w:b/>
          <w:sz w:val="24"/>
          <w:szCs w:val="24"/>
        </w:rPr>
        <w:t>2. Грошев И., Шапкина Ю. Оценка бренда территории: информационно-логическая модель.//Проблемы теории и практики управления.-2013.-№ 4.-С. 62-69.</w:t>
      </w:r>
    </w:p>
    <w:p w:rsidR="0068541A" w:rsidRPr="00EC3C85" w:rsidRDefault="0068541A">
      <w:pPr>
        <w:rPr>
          <w:rFonts w:ascii="Times New Roman" w:hAnsi="Times New Roman" w:cs="Times New Roman"/>
          <w:sz w:val="24"/>
          <w:szCs w:val="24"/>
        </w:rPr>
      </w:pPr>
      <w:r w:rsidRPr="00EC3C85">
        <w:rPr>
          <w:rFonts w:ascii="Times New Roman" w:hAnsi="Times New Roman" w:cs="Times New Roman"/>
          <w:sz w:val="24"/>
          <w:szCs w:val="24"/>
        </w:rPr>
        <w:t>Анализируются подходы к изучению территориального бренда. Предложена информационно-логическая модель, позволяющая оценивать влияние бренда на инновационное развитие территории.</w:t>
      </w:r>
    </w:p>
    <w:p w:rsidR="0068541A" w:rsidRPr="00EC3C85" w:rsidRDefault="0068541A">
      <w:pPr>
        <w:rPr>
          <w:rFonts w:ascii="Times New Roman" w:hAnsi="Times New Roman" w:cs="Times New Roman"/>
          <w:b/>
          <w:sz w:val="24"/>
          <w:szCs w:val="24"/>
        </w:rPr>
      </w:pPr>
      <w:r w:rsidRPr="00EC3C85">
        <w:rPr>
          <w:rFonts w:ascii="Times New Roman" w:hAnsi="Times New Roman" w:cs="Times New Roman"/>
          <w:b/>
          <w:sz w:val="24"/>
          <w:szCs w:val="24"/>
        </w:rPr>
        <w:t>3. Абрамов Р. Развитие местной экономики в России и модели</w:t>
      </w:r>
      <w:r w:rsidR="00FA52F5" w:rsidRPr="00EC3C85">
        <w:rPr>
          <w:rFonts w:ascii="Times New Roman" w:hAnsi="Times New Roman" w:cs="Times New Roman"/>
          <w:b/>
          <w:sz w:val="24"/>
          <w:szCs w:val="24"/>
        </w:rPr>
        <w:t xml:space="preserve"> муниципального управления. //Проблемы теории и практики управления.-2013.-№ 4.-С.</w:t>
      </w:r>
      <w:r w:rsidR="002C6D65" w:rsidRPr="00EC3C85">
        <w:rPr>
          <w:rFonts w:ascii="Times New Roman" w:hAnsi="Times New Roman" w:cs="Times New Roman"/>
          <w:b/>
          <w:sz w:val="24"/>
          <w:szCs w:val="24"/>
        </w:rPr>
        <w:t xml:space="preserve"> 70-73.</w:t>
      </w:r>
    </w:p>
    <w:p w:rsidR="002C6D65" w:rsidRPr="00EC3C85" w:rsidRDefault="002C6D65">
      <w:pPr>
        <w:rPr>
          <w:rFonts w:ascii="Times New Roman" w:hAnsi="Times New Roman" w:cs="Times New Roman"/>
          <w:sz w:val="24"/>
          <w:szCs w:val="24"/>
        </w:rPr>
      </w:pPr>
      <w:r w:rsidRPr="00EC3C85">
        <w:rPr>
          <w:rFonts w:ascii="Times New Roman" w:hAnsi="Times New Roman" w:cs="Times New Roman"/>
          <w:sz w:val="24"/>
          <w:szCs w:val="24"/>
        </w:rPr>
        <w:t xml:space="preserve">Рассматриваются наиболее известные зарубежные модели муниципального управления – коммунальная, коммунально-рентная, </w:t>
      </w:r>
      <w:proofErr w:type="spellStart"/>
      <w:r w:rsidRPr="00EC3C85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650A58">
        <w:rPr>
          <w:rFonts w:ascii="Times New Roman" w:hAnsi="Times New Roman" w:cs="Times New Roman"/>
          <w:sz w:val="24"/>
          <w:szCs w:val="24"/>
        </w:rPr>
        <w:t xml:space="preserve"> </w:t>
      </w:r>
      <w:r w:rsidRPr="00EC3C85">
        <w:rPr>
          <w:rFonts w:ascii="Times New Roman" w:hAnsi="Times New Roman" w:cs="Times New Roman"/>
          <w:sz w:val="24"/>
          <w:szCs w:val="24"/>
        </w:rPr>
        <w:t>-</w:t>
      </w:r>
      <w:r w:rsidR="00650A58">
        <w:rPr>
          <w:rFonts w:ascii="Times New Roman" w:hAnsi="Times New Roman" w:cs="Times New Roman"/>
          <w:sz w:val="24"/>
          <w:szCs w:val="24"/>
        </w:rPr>
        <w:t xml:space="preserve"> </w:t>
      </w:r>
      <w:r w:rsidRPr="00EC3C85">
        <w:rPr>
          <w:rFonts w:ascii="Times New Roman" w:hAnsi="Times New Roman" w:cs="Times New Roman"/>
          <w:sz w:val="24"/>
          <w:szCs w:val="24"/>
        </w:rPr>
        <w:t>рентная. Оцениваются возможности их применения для развития российской местной экономики.</w:t>
      </w:r>
    </w:p>
    <w:p w:rsidR="002C6D65" w:rsidRPr="00EC3C85" w:rsidRDefault="002C6D65">
      <w:pPr>
        <w:rPr>
          <w:rFonts w:ascii="Times New Roman" w:hAnsi="Times New Roman" w:cs="Times New Roman"/>
          <w:b/>
          <w:sz w:val="24"/>
          <w:szCs w:val="24"/>
        </w:rPr>
      </w:pPr>
      <w:r w:rsidRPr="00EC3C85">
        <w:rPr>
          <w:rFonts w:ascii="Times New Roman" w:hAnsi="Times New Roman" w:cs="Times New Roman"/>
          <w:b/>
          <w:sz w:val="24"/>
          <w:szCs w:val="24"/>
        </w:rPr>
        <w:t>4. Инновационная политика Финляндии.//Экономика и управление в зарубежных странах.-2013.-№ 4.-С. 22-32.</w:t>
      </w:r>
    </w:p>
    <w:p w:rsidR="002C6D65" w:rsidRPr="00EC3C85" w:rsidRDefault="002C6D65">
      <w:pPr>
        <w:rPr>
          <w:rFonts w:ascii="Times New Roman" w:hAnsi="Times New Roman" w:cs="Times New Roman"/>
          <w:sz w:val="24"/>
          <w:szCs w:val="24"/>
        </w:rPr>
      </w:pPr>
      <w:r w:rsidRPr="00EC3C85">
        <w:rPr>
          <w:rFonts w:ascii="Times New Roman" w:hAnsi="Times New Roman" w:cs="Times New Roman"/>
          <w:sz w:val="24"/>
          <w:szCs w:val="24"/>
        </w:rPr>
        <w:t>В статье рассмотрены особенности финской модели, которые позволили стране войти в группу лидеров по показателям конкурентоспособности и инновационного развития в мире. Цель работы – показать основные черты системного подхода к инновационным процессам, воплощенного в теории и реализованного на практике – в национальной стратегии и региональной инновационной политике.</w:t>
      </w:r>
    </w:p>
    <w:p w:rsidR="002C6D65" w:rsidRPr="00EC3C85" w:rsidRDefault="002C6D65">
      <w:pPr>
        <w:rPr>
          <w:rFonts w:ascii="Times New Roman" w:hAnsi="Times New Roman" w:cs="Times New Roman"/>
          <w:b/>
          <w:sz w:val="24"/>
          <w:szCs w:val="24"/>
        </w:rPr>
      </w:pPr>
      <w:r w:rsidRPr="00EC3C85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EC3C85">
        <w:rPr>
          <w:rFonts w:ascii="Times New Roman" w:hAnsi="Times New Roman" w:cs="Times New Roman"/>
          <w:b/>
          <w:sz w:val="24"/>
          <w:szCs w:val="24"/>
        </w:rPr>
        <w:t>Суковатый</w:t>
      </w:r>
      <w:proofErr w:type="gramEnd"/>
      <w:r w:rsidRPr="00EC3C85">
        <w:rPr>
          <w:rFonts w:ascii="Times New Roman" w:hAnsi="Times New Roman" w:cs="Times New Roman"/>
          <w:b/>
          <w:sz w:val="24"/>
          <w:szCs w:val="24"/>
        </w:rPr>
        <w:t xml:space="preserve"> А.В. Построение регионального сегмента «Электронного бюджета» Тюменской области.// </w:t>
      </w:r>
      <w:r w:rsidR="003C58ED" w:rsidRPr="00EC3C85">
        <w:rPr>
          <w:rFonts w:ascii="Times New Roman" w:hAnsi="Times New Roman" w:cs="Times New Roman"/>
          <w:b/>
          <w:sz w:val="24"/>
          <w:szCs w:val="24"/>
        </w:rPr>
        <w:t>Бюджет.-2013.-№ 4.-С.</w:t>
      </w:r>
      <w:r w:rsidRPr="00EC3C85">
        <w:rPr>
          <w:rFonts w:ascii="Times New Roman" w:hAnsi="Times New Roman" w:cs="Times New Roman"/>
          <w:b/>
          <w:sz w:val="24"/>
          <w:szCs w:val="24"/>
        </w:rPr>
        <w:t>26-28.</w:t>
      </w:r>
    </w:p>
    <w:p w:rsidR="002C6D65" w:rsidRDefault="002C6D65">
      <w:pPr>
        <w:rPr>
          <w:rFonts w:ascii="Times New Roman" w:hAnsi="Times New Roman" w:cs="Times New Roman"/>
          <w:sz w:val="24"/>
          <w:szCs w:val="24"/>
        </w:rPr>
      </w:pPr>
      <w:r w:rsidRPr="00EC3C85">
        <w:rPr>
          <w:rFonts w:ascii="Times New Roman" w:hAnsi="Times New Roman" w:cs="Times New Roman"/>
          <w:sz w:val="24"/>
          <w:szCs w:val="24"/>
        </w:rPr>
        <w:t>Завершившийся в 2012 году первый этап создания и развития системы «Электронный бюджет» показал, что в Тюменской области достигнуты значительные успехи в сфере формирования единого информационного пространства, отвечающего современным требованиям государственного управления. Автор статьи анализирует итоги и возможности развития регионального сегмента «Электронного бюджета»</w:t>
      </w:r>
      <w:r w:rsidR="003C58ED" w:rsidRPr="00EC3C85">
        <w:rPr>
          <w:rFonts w:ascii="Times New Roman" w:hAnsi="Times New Roman" w:cs="Times New Roman"/>
          <w:sz w:val="24"/>
          <w:szCs w:val="24"/>
        </w:rPr>
        <w:t>.</w:t>
      </w:r>
    </w:p>
    <w:p w:rsidR="00650A58" w:rsidRDefault="00650A58">
      <w:pPr>
        <w:rPr>
          <w:rFonts w:ascii="Times New Roman" w:hAnsi="Times New Roman" w:cs="Times New Roman"/>
          <w:sz w:val="24"/>
          <w:szCs w:val="24"/>
        </w:rPr>
      </w:pPr>
    </w:p>
    <w:p w:rsidR="00650A58" w:rsidRDefault="00650A58">
      <w:pPr>
        <w:rPr>
          <w:rFonts w:ascii="Times New Roman" w:hAnsi="Times New Roman" w:cs="Times New Roman"/>
          <w:sz w:val="24"/>
          <w:szCs w:val="24"/>
        </w:rPr>
      </w:pPr>
    </w:p>
    <w:p w:rsidR="00650A58" w:rsidRPr="00EC3C85" w:rsidRDefault="00650A58">
      <w:pPr>
        <w:rPr>
          <w:rFonts w:ascii="Times New Roman" w:hAnsi="Times New Roman" w:cs="Times New Roman"/>
          <w:sz w:val="24"/>
          <w:szCs w:val="24"/>
        </w:rPr>
      </w:pPr>
    </w:p>
    <w:p w:rsidR="003C58ED" w:rsidRPr="00EC3C85" w:rsidRDefault="003C58ED">
      <w:pPr>
        <w:rPr>
          <w:rFonts w:ascii="Times New Roman" w:hAnsi="Times New Roman" w:cs="Times New Roman"/>
          <w:b/>
          <w:sz w:val="24"/>
          <w:szCs w:val="24"/>
        </w:rPr>
      </w:pPr>
      <w:r w:rsidRPr="00EC3C85">
        <w:rPr>
          <w:rFonts w:ascii="Times New Roman" w:hAnsi="Times New Roman" w:cs="Times New Roman"/>
          <w:b/>
          <w:sz w:val="24"/>
          <w:szCs w:val="24"/>
        </w:rPr>
        <w:lastRenderedPageBreak/>
        <w:t>6. Николаев А.В. Региональный сегмент системы «Электронный бюджет» в Томской области.// Бюджет.-2013.-№ 4.-С.32-33.</w:t>
      </w:r>
    </w:p>
    <w:p w:rsidR="003C58ED" w:rsidRPr="00EC3C85" w:rsidRDefault="003C58ED">
      <w:pPr>
        <w:rPr>
          <w:rFonts w:ascii="Times New Roman" w:hAnsi="Times New Roman" w:cs="Times New Roman"/>
          <w:sz w:val="24"/>
          <w:szCs w:val="24"/>
        </w:rPr>
      </w:pPr>
      <w:r w:rsidRPr="00EC3C85">
        <w:rPr>
          <w:rFonts w:ascii="Times New Roman" w:hAnsi="Times New Roman" w:cs="Times New Roman"/>
          <w:sz w:val="24"/>
          <w:szCs w:val="24"/>
        </w:rPr>
        <w:t>Автор рассказывает об опыте информатизации общественных финансов в Томской области.</w:t>
      </w:r>
    </w:p>
    <w:p w:rsidR="003C58ED" w:rsidRPr="00EC3C85" w:rsidRDefault="003C58ED">
      <w:pPr>
        <w:rPr>
          <w:rFonts w:ascii="Times New Roman" w:hAnsi="Times New Roman" w:cs="Times New Roman"/>
          <w:b/>
          <w:sz w:val="24"/>
          <w:szCs w:val="24"/>
        </w:rPr>
      </w:pPr>
      <w:r w:rsidRPr="00EC3C85">
        <w:rPr>
          <w:rFonts w:ascii="Times New Roman" w:hAnsi="Times New Roman" w:cs="Times New Roman"/>
          <w:b/>
          <w:sz w:val="24"/>
          <w:szCs w:val="24"/>
        </w:rPr>
        <w:t>7. Истомина Н.А. Субсидии как форма межбюджетных трансфертов: сущность, виды и влияние на социально-экономическое развитие территорий.//Финансы и кредит.-2013.-№ 16.-С.33-38.</w:t>
      </w:r>
    </w:p>
    <w:p w:rsidR="003C58ED" w:rsidRPr="00EC3C85" w:rsidRDefault="003C58ED">
      <w:pPr>
        <w:rPr>
          <w:rFonts w:ascii="Times New Roman" w:hAnsi="Times New Roman" w:cs="Times New Roman"/>
          <w:sz w:val="24"/>
          <w:szCs w:val="24"/>
        </w:rPr>
      </w:pPr>
      <w:r w:rsidRPr="00EC3C85">
        <w:rPr>
          <w:rFonts w:ascii="Times New Roman" w:hAnsi="Times New Roman" w:cs="Times New Roman"/>
          <w:sz w:val="24"/>
          <w:szCs w:val="24"/>
        </w:rPr>
        <w:t>В статье представлены теоретические положения, характеризующие одну из форм межбюджетных трансфертов - субсидии. Раскрыта сущность понятия «субсидия», предложены признаки классификации субсидий. Рассмотрены виды субсидий по целевой направленности, по доле субъекта Федерации, по длительности благоприятных последствий, по количеству территорий-получателей.</w:t>
      </w:r>
    </w:p>
    <w:p w:rsidR="003C58ED" w:rsidRPr="00EC3C85" w:rsidRDefault="003C58ED">
      <w:pPr>
        <w:rPr>
          <w:rFonts w:ascii="Times New Roman" w:hAnsi="Times New Roman" w:cs="Times New Roman"/>
          <w:b/>
          <w:sz w:val="24"/>
          <w:szCs w:val="24"/>
        </w:rPr>
      </w:pPr>
      <w:r w:rsidRPr="00EC3C85">
        <w:rPr>
          <w:rFonts w:ascii="Times New Roman" w:hAnsi="Times New Roman" w:cs="Times New Roman"/>
          <w:b/>
          <w:sz w:val="24"/>
          <w:szCs w:val="24"/>
        </w:rPr>
        <w:t>8. Коростелева Т.С. Сравнительный анализ систем ипотечного жилищного кредитования России, Европы и США.//Финансы и кредит.-2013.-№ 16.-С.47-</w:t>
      </w:r>
      <w:r w:rsidR="008066EB" w:rsidRPr="00EC3C85">
        <w:rPr>
          <w:rFonts w:ascii="Times New Roman" w:hAnsi="Times New Roman" w:cs="Times New Roman"/>
          <w:b/>
          <w:sz w:val="24"/>
          <w:szCs w:val="24"/>
        </w:rPr>
        <w:t>56.</w:t>
      </w:r>
    </w:p>
    <w:p w:rsidR="008066EB" w:rsidRPr="00EC3C85" w:rsidRDefault="008066EB">
      <w:pPr>
        <w:rPr>
          <w:rFonts w:ascii="Times New Roman" w:hAnsi="Times New Roman" w:cs="Times New Roman"/>
          <w:sz w:val="24"/>
          <w:szCs w:val="24"/>
        </w:rPr>
      </w:pPr>
      <w:r w:rsidRPr="00EC3C85">
        <w:rPr>
          <w:rFonts w:ascii="Times New Roman" w:hAnsi="Times New Roman" w:cs="Times New Roman"/>
          <w:sz w:val="24"/>
          <w:szCs w:val="24"/>
        </w:rPr>
        <w:t>В статье проведен анализ и исследованы характерные особенности организации систем ипотечного жилищного кредитования России, Европы и США. Изучен мировой и отечественный опыт развития жилищной ипотеки. Информационной базой проведенного сравнительного анализа стали статистические данные Европейской ипотечной федерации, а также российского Агентства по ипотечному жилищному кредитованию</w:t>
      </w:r>
      <w:r w:rsidR="00B23480" w:rsidRPr="00EC3C85">
        <w:rPr>
          <w:rFonts w:ascii="Times New Roman" w:hAnsi="Times New Roman" w:cs="Times New Roman"/>
          <w:sz w:val="24"/>
          <w:szCs w:val="24"/>
        </w:rPr>
        <w:t xml:space="preserve"> </w:t>
      </w:r>
      <w:r w:rsidRPr="00EC3C85">
        <w:rPr>
          <w:rFonts w:ascii="Times New Roman" w:hAnsi="Times New Roman" w:cs="Times New Roman"/>
          <w:sz w:val="24"/>
          <w:szCs w:val="24"/>
        </w:rPr>
        <w:t>(АИЖК). Сравнительными параметрами были выбраны важнейшие статистические показатели развития ипотечных рынков. Важное место уделено анализу источников финансирования и</w:t>
      </w:r>
      <w:r w:rsidR="00B23480" w:rsidRPr="00EC3C85">
        <w:rPr>
          <w:rFonts w:ascii="Times New Roman" w:hAnsi="Times New Roman" w:cs="Times New Roman"/>
          <w:sz w:val="24"/>
          <w:szCs w:val="24"/>
        </w:rPr>
        <w:t>потечных операций в Европе, России и США, в том числе оценке доли европейских облигаций, обеспеченных ипотечными жилищными кредитами в финансировании систем ипотеки развитых стран мира.</w:t>
      </w:r>
    </w:p>
    <w:p w:rsidR="00B23480" w:rsidRPr="00EC3C85" w:rsidRDefault="00B23480">
      <w:pPr>
        <w:rPr>
          <w:rFonts w:ascii="Times New Roman" w:hAnsi="Times New Roman" w:cs="Times New Roman"/>
          <w:b/>
          <w:sz w:val="24"/>
          <w:szCs w:val="24"/>
        </w:rPr>
      </w:pPr>
      <w:r w:rsidRPr="00EC3C85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EC3C85">
        <w:rPr>
          <w:rFonts w:ascii="Times New Roman" w:hAnsi="Times New Roman" w:cs="Times New Roman"/>
          <w:b/>
          <w:sz w:val="24"/>
          <w:szCs w:val="24"/>
        </w:rPr>
        <w:t>Салимгареев</w:t>
      </w:r>
      <w:proofErr w:type="spellEnd"/>
      <w:r w:rsidRPr="00EC3C85">
        <w:rPr>
          <w:rFonts w:ascii="Times New Roman" w:hAnsi="Times New Roman" w:cs="Times New Roman"/>
          <w:b/>
          <w:sz w:val="24"/>
          <w:szCs w:val="24"/>
        </w:rPr>
        <w:t xml:space="preserve"> Н.Г. Концепция региональной социально-экономической политики на уровне </w:t>
      </w:r>
      <w:proofErr w:type="spellStart"/>
      <w:r w:rsidRPr="00EC3C85">
        <w:rPr>
          <w:rFonts w:ascii="Times New Roman" w:hAnsi="Times New Roman" w:cs="Times New Roman"/>
          <w:b/>
          <w:sz w:val="24"/>
          <w:szCs w:val="24"/>
        </w:rPr>
        <w:t>микрорегиона</w:t>
      </w:r>
      <w:proofErr w:type="spellEnd"/>
      <w:r w:rsidRPr="00EC3C85">
        <w:rPr>
          <w:rFonts w:ascii="Times New Roman" w:hAnsi="Times New Roman" w:cs="Times New Roman"/>
          <w:b/>
          <w:sz w:val="24"/>
          <w:szCs w:val="24"/>
        </w:rPr>
        <w:t>.//Экономические науки.-2013.-№ 1.-С.44-50.</w:t>
      </w:r>
    </w:p>
    <w:p w:rsidR="00B23480" w:rsidRPr="00EC3C85" w:rsidRDefault="00B23480">
      <w:pPr>
        <w:rPr>
          <w:rFonts w:ascii="Times New Roman" w:hAnsi="Times New Roman" w:cs="Times New Roman"/>
          <w:sz w:val="24"/>
          <w:szCs w:val="24"/>
        </w:rPr>
      </w:pPr>
      <w:r w:rsidRPr="00EC3C85">
        <w:rPr>
          <w:rFonts w:ascii="Times New Roman" w:hAnsi="Times New Roman" w:cs="Times New Roman"/>
          <w:sz w:val="24"/>
          <w:szCs w:val="24"/>
        </w:rPr>
        <w:t xml:space="preserve">Рассматривается концепция региональной политики Республики Башкортостан, которая включает в себя формирование социально-экономической политики на базе вновь создаваемых </w:t>
      </w:r>
      <w:proofErr w:type="spellStart"/>
      <w:r w:rsidRPr="00EC3C85">
        <w:rPr>
          <w:rFonts w:ascii="Times New Roman" w:hAnsi="Times New Roman" w:cs="Times New Roman"/>
          <w:sz w:val="24"/>
          <w:szCs w:val="24"/>
        </w:rPr>
        <w:t>микрорегионов</w:t>
      </w:r>
      <w:proofErr w:type="spellEnd"/>
      <w:r w:rsidRPr="00EC3C85">
        <w:rPr>
          <w:rFonts w:ascii="Times New Roman" w:hAnsi="Times New Roman" w:cs="Times New Roman"/>
          <w:sz w:val="24"/>
          <w:szCs w:val="24"/>
        </w:rPr>
        <w:t>, ее реализацию на основе Стратегии социально-экономического развития Республики Башкортостан до 2020 г. и оценку эффективности через оценку эволюции качества жизни населения.</w:t>
      </w:r>
    </w:p>
    <w:p w:rsidR="00B23480" w:rsidRPr="00EC3C85" w:rsidRDefault="00B23480">
      <w:pPr>
        <w:rPr>
          <w:rFonts w:ascii="Times New Roman" w:hAnsi="Times New Roman" w:cs="Times New Roman"/>
          <w:b/>
          <w:sz w:val="24"/>
          <w:szCs w:val="24"/>
        </w:rPr>
      </w:pPr>
      <w:r w:rsidRPr="00EC3C85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EC3C85">
        <w:rPr>
          <w:rFonts w:ascii="Times New Roman" w:hAnsi="Times New Roman" w:cs="Times New Roman"/>
          <w:b/>
          <w:sz w:val="24"/>
          <w:szCs w:val="24"/>
        </w:rPr>
        <w:t>Белостоцкий</w:t>
      </w:r>
      <w:proofErr w:type="spellEnd"/>
      <w:r w:rsidRPr="00EC3C85">
        <w:rPr>
          <w:rFonts w:ascii="Times New Roman" w:hAnsi="Times New Roman" w:cs="Times New Roman"/>
          <w:b/>
          <w:sz w:val="24"/>
          <w:szCs w:val="24"/>
        </w:rPr>
        <w:t xml:space="preserve"> А.А. Оценка устойчивого планирования и прогнозирования территориальных бюджетов в долгосрочной перспективе.//Экономические науки.-2013.-№ 1.-С.136-142.</w:t>
      </w:r>
    </w:p>
    <w:p w:rsidR="00B23480" w:rsidRPr="00EC3C85" w:rsidRDefault="00B23480">
      <w:pPr>
        <w:rPr>
          <w:rFonts w:ascii="Times New Roman" w:hAnsi="Times New Roman" w:cs="Times New Roman"/>
          <w:sz w:val="24"/>
          <w:szCs w:val="24"/>
        </w:rPr>
      </w:pPr>
      <w:r w:rsidRPr="00EC3C85">
        <w:rPr>
          <w:rFonts w:ascii="Times New Roman" w:hAnsi="Times New Roman" w:cs="Times New Roman"/>
          <w:sz w:val="24"/>
          <w:szCs w:val="24"/>
        </w:rPr>
        <w:t>Автором предпринята попытка дать фундаментальное обоснование устойчивого развития территорий в долгосрочной перспективе, а также проанализировать уровень возникающих рисков в процессе планирования и прогнозирования бюджета и их влияние на инвестиционный  климат субъекта РФ.</w:t>
      </w:r>
    </w:p>
    <w:p w:rsidR="003C58ED" w:rsidRPr="00EC3C85" w:rsidRDefault="003C58ED">
      <w:pPr>
        <w:rPr>
          <w:rFonts w:ascii="Times New Roman" w:hAnsi="Times New Roman" w:cs="Times New Roman"/>
          <w:sz w:val="24"/>
          <w:szCs w:val="24"/>
        </w:rPr>
      </w:pPr>
    </w:p>
    <w:sectPr w:rsidR="003C58ED" w:rsidRPr="00EC3C85" w:rsidSect="00BF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8541A"/>
    <w:rsid w:val="0010403F"/>
    <w:rsid w:val="002C6D65"/>
    <w:rsid w:val="003C58ED"/>
    <w:rsid w:val="00650A58"/>
    <w:rsid w:val="0068541A"/>
    <w:rsid w:val="008066EB"/>
    <w:rsid w:val="00B23480"/>
    <w:rsid w:val="00BF5543"/>
    <w:rsid w:val="00EC3C85"/>
    <w:rsid w:val="00FA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2013-05-22T05:49:00Z</dcterms:created>
  <dcterms:modified xsi:type="dcterms:W3CDTF">2013-05-29T06:08:00Z</dcterms:modified>
</cp:coreProperties>
</file>